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7A" w:rsidRDefault="006C107A" w:rsidP="00445D17">
      <w:pPr>
        <w:ind w:firstLine="0"/>
        <w:jc w:val="center"/>
        <w:rPr>
          <w:b/>
          <w:u w:val="single"/>
        </w:rPr>
      </w:pPr>
    </w:p>
    <w:p w:rsidR="00577A2E" w:rsidRDefault="00577A2E" w:rsidP="00445D17">
      <w:pPr>
        <w:ind w:firstLine="0"/>
        <w:jc w:val="center"/>
        <w:rPr>
          <w:b/>
          <w:u w:val="single"/>
        </w:rPr>
      </w:pPr>
    </w:p>
    <w:p w:rsidR="00F317B5" w:rsidRPr="00123DA2" w:rsidRDefault="009473CB" w:rsidP="00F317B5">
      <w:pPr>
        <w:ind w:firstLine="0"/>
        <w:jc w:val="center"/>
        <w:rPr>
          <w:b/>
          <w:u w:val="single"/>
        </w:rPr>
      </w:pPr>
      <w:r>
        <w:rPr>
          <w:b/>
          <w:u w:val="single"/>
        </w:rPr>
        <w:t>Административный отдел</w:t>
      </w:r>
    </w:p>
    <w:p w:rsidR="00F317B5" w:rsidRPr="00123DA2" w:rsidRDefault="00F317B5" w:rsidP="00F317B5">
      <w:pPr>
        <w:ind w:firstLine="0"/>
        <w:jc w:val="center"/>
        <w:rPr>
          <w:b/>
          <w:u w:val="single"/>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604"/>
        <w:gridCol w:w="6520"/>
      </w:tblGrid>
      <w:tr w:rsidR="00F317B5" w:rsidRPr="00080009" w:rsidTr="00C726BF">
        <w:tc>
          <w:tcPr>
            <w:tcW w:w="2399" w:type="dxa"/>
          </w:tcPr>
          <w:p w:rsidR="00F317B5" w:rsidRPr="00080009" w:rsidRDefault="009473CB" w:rsidP="00EB72D0">
            <w:pPr>
              <w:tabs>
                <w:tab w:val="left" w:pos="0"/>
                <w:tab w:val="left" w:pos="4680"/>
              </w:tabs>
              <w:ind w:firstLine="0"/>
              <w:jc w:val="center"/>
              <w:rPr>
                <w:b/>
                <w:bCs/>
                <w:sz w:val="24"/>
                <w:szCs w:val="24"/>
              </w:rPr>
            </w:pPr>
            <w:r>
              <w:rPr>
                <w:b/>
                <w:bCs/>
                <w:sz w:val="24"/>
                <w:szCs w:val="24"/>
              </w:rPr>
              <w:t xml:space="preserve">Наименование </w:t>
            </w:r>
            <w:r w:rsidR="00F317B5" w:rsidRPr="00080009">
              <w:rPr>
                <w:b/>
                <w:bCs/>
                <w:sz w:val="24"/>
                <w:szCs w:val="24"/>
              </w:rPr>
              <w:t xml:space="preserve"> должност</w:t>
            </w:r>
            <w:r>
              <w:rPr>
                <w:b/>
                <w:bCs/>
                <w:sz w:val="24"/>
                <w:szCs w:val="24"/>
              </w:rPr>
              <w:t>и</w:t>
            </w:r>
          </w:p>
        </w:tc>
        <w:tc>
          <w:tcPr>
            <w:tcW w:w="6604" w:type="dxa"/>
          </w:tcPr>
          <w:p w:rsidR="00F317B5" w:rsidRPr="00080009" w:rsidRDefault="00F317B5" w:rsidP="00EB72D0">
            <w:pPr>
              <w:tabs>
                <w:tab w:val="left" w:pos="0"/>
                <w:tab w:val="left" w:pos="4680"/>
              </w:tabs>
              <w:ind w:firstLine="0"/>
              <w:jc w:val="center"/>
              <w:rPr>
                <w:b/>
                <w:bCs/>
                <w:sz w:val="24"/>
                <w:szCs w:val="24"/>
              </w:rPr>
            </w:pPr>
            <w:r w:rsidRPr="00080009">
              <w:rPr>
                <w:rFonts w:eastAsia="Calibri"/>
                <w:b/>
                <w:sz w:val="24"/>
                <w:szCs w:val="24"/>
              </w:rPr>
              <w:t>Профессионально-функциональные к</w:t>
            </w:r>
            <w:r w:rsidRPr="00080009">
              <w:rPr>
                <w:rFonts w:eastAsia="Calibri"/>
                <w:b/>
                <w:bCs/>
                <w:sz w:val="24"/>
                <w:szCs w:val="24"/>
              </w:rPr>
              <w:t>валификационные требования</w:t>
            </w:r>
          </w:p>
        </w:tc>
        <w:tc>
          <w:tcPr>
            <w:tcW w:w="6520" w:type="dxa"/>
          </w:tcPr>
          <w:p w:rsidR="00F317B5" w:rsidRPr="00080009" w:rsidRDefault="00F317B5" w:rsidP="003560D3">
            <w:pPr>
              <w:tabs>
                <w:tab w:val="left" w:pos="0"/>
                <w:tab w:val="left" w:pos="4680"/>
              </w:tabs>
              <w:ind w:firstLine="0"/>
              <w:jc w:val="center"/>
              <w:rPr>
                <w:b/>
                <w:bCs/>
                <w:sz w:val="24"/>
                <w:szCs w:val="24"/>
              </w:rPr>
            </w:pPr>
            <w:r w:rsidRPr="00080009">
              <w:rPr>
                <w:rFonts w:eastAsia="Calibri"/>
                <w:b/>
                <w:sz w:val="24"/>
                <w:szCs w:val="24"/>
              </w:rPr>
              <w:t xml:space="preserve">Должностные обязанности </w:t>
            </w:r>
          </w:p>
        </w:tc>
      </w:tr>
      <w:tr w:rsidR="00F317B5" w:rsidRPr="00080009" w:rsidTr="00C7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9" w:type="dxa"/>
            <w:tcBorders>
              <w:top w:val="single" w:sz="4" w:space="0" w:color="auto"/>
              <w:left w:val="single" w:sz="4" w:space="0" w:color="auto"/>
              <w:bottom w:val="single" w:sz="4" w:space="0" w:color="auto"/>
              <w:right w:val="single" w:sz="4" w:space="0" w:color="auto"/>
            </w:tcBorders>
          </w:tcPr>
          <w:p w:rsidR="00F317B5" w:rsidRPr="00080009" w:rsidRDefault="00BC3B91" w:rsidP="00EB72D0">
            <w:pPr>
              <w:tabs>
                <w:tab w:val="left" w:pos="0"/>
                <w:tab w:val="left" w:pos="4680"/>
              </w:tabs>
              <w:ind w:firstLine="0"/>
              <w:rPr>
                <w:bCs/>
                <w:sz w:val="24"/>
                <w:szCs w:val="24"/>
              </w:rPr>
            </w:pPr>
            <w:r>
              <w:rPr>
                <w:bCs/>
                <w:sz w:val="24"/>
                <w:szCs w:val="24"/>
              </w:rPr>
              <w:t>Старший специалист 1 разряда</w:t>
            </w:r>
            <w:r w:rsidR="00035C41">
              <w:rPr>
                <w:bCs/>
                <w:sz w:val="24"/>
                <w:szCs w:val="24"/>
              </w:rPr>
              <w:t xml:space="preserve"> административного отдела</w:t>
            </w:r>
          </w:p>
          <w:p w:rsidR="00F317B5" w:rsidRPr="00080009" w:rsidRDefault="00F317B5" w:rsidP="00EB72D0">
            <w:pPr>
              <w:tabs>
                <w:tab w:val="left" w:pos="0"/>
                <w:tab w:val="left" w:pos="4680"/>
              </w:tabs>
              <w:ind w:firstLine="0"/>
              <w:rPr>
                <w:bCs/>
                <w:sz w:val="24"/>
                <w:szCs w:val="24"/>
              </w:rPr>
            </w:pPr>
          </w:p>
        </w:tc>
        <w:tc>
          <w:tcPr>
            <w:tcW w:w="6604" w:type="dxa"/>
            <w:tcBorders>
              <w:top w:val="single" w:sz="4" w:space="0" w:color="auto"/>
              <w:left w:val="single" w:sz="4" w:space="0" w:color="auto"/>
              <w:bottom w:val="single" w:sz="4" w:space="0" w:color="auto"/>
              <w:right w:val="single" w:sz="4" w:space="0" w:color="auto"/>
            </w:tcBorders>
          </w:tcPr>
          <w:p w:rsidR="00F317B5" w:rsidRPr="00080009" w:rsidRDefault="00BF7B13" w:rsidP="00BF7B13">
            <w:pPr>
              <w:tabs>
                <w:tab w:val="left" w:pos="0"/>
                <w:tab w:val="left" w:pos="4680"/>
              </w:tabs>
              <w:ind w:firstLine="0"/>
              <w:rPr>
                <w:rFonts w:eastAsia="Calibri"/>
                <w:sz w:val="24"/>
                <w:szCs w:val="24"/>
              </w:rPr>
            </w:pPr>
            <w:r>
              <w:rPr>
                <w:rFonts w:eastAsia="Calibri"/>
                <w:sz w:val="24"/>
                <w:szCs w:val="24"/>
              </w:rPr>
              <w:t>Старший специалист 1 разряда должен  иметь образование</w:t>
            </w:r>
            <w:r w:rsidR="00F317B5" w:rsidRPr="00080009">
              <w:rPr>
                <w:rFonts w:eastAsia="Calibri"/>
                <w:sz w:val="24"/>
                <w:szCs w:val="24"/>
              </w:rPr>
              <w:t xml:space="preserve"> направления подготовки (специальности) </w:t>
            </w:r>
            <w:r w:rsidR="00BC3B91">
              <w:rPr>
                <w:rFonts w:eastAsia="Calibri"/>
                <w:sz w:val="24"/>
                <w:szCs w:val="24"/>
              </w:rPr>
              <w:t xml:space="preserve">высшего или среднего </w:t>
            </w:r>
            <w:r w:rsidR="00F317B5" w:rsidRPr="00080009">
              <w:rPr>
                <w:rFonts w:eastAsia="Calibri"/>
                <w:sz w:val="24"/>
                <w:szCs w:val="24"/>
              </w:rPr>
              <w:t>профессионального образования</w:t>
            </w:r>
            <w:r w:rsidR="00BC3B91">
              <w:rPr>
                <w:rFonts w:eastAsia="Calibri"/>
                <w:sz w:val="24"/>
                <w:szCs w:val="24"/>
              </w:rPr>
              <w:t xml:space="preserve"> по специальности</w:t>
            </w:r>
            <w:r w:rsidR="00F317B5" w:rsidRPr="00080009">
              <w:rPr>
                <w:rFonts w:eastAsia="Calibri"/>
                <w:sz w:val="24"/>
                <w:szCs w:val="24"/>
              </w:rPr>
              <w:t xml:space="preserve">: </w:t>
            </w:r>
            <w:r w:rsidR="00BC3B91">
              <w:rPr>
                <w:rFonts w:eastAsia="Calibri"/>
                <w:sz w:val="24"/>
                <w:szCs w:val="24"/>
              </w:rPr>
              <w:t>"правоведение"</w:t>
            </w:r>
            <w:r w:rsidR="00F56C4F">
              <w:rPr>
                <w:rFonts w:eastAsia="Calibri"/>
                <w:sz w:val="24"/>
                <w:szCs w:val="24"/>
              </w:rPr>
              <w:t>,</w:t>
            </w:r>
            <w:r w:rsidR="00BC3B91">
              <w:rPr>
                <w:rFonts w:eastAsia="Calibri"/>
                <w:sz w:val="24"/>
                <w:szCs w:val="24"/>
              </w:rPr>
              <w:t xml:space="preserve"> "юриспруденция", </w:t>
            </w:r>
            <w:r w:rsidR="00F56C4F">
              <w:rPr>
                <w:rFonts w:eastAsia="Calibri"/>
                <w:sz w:val="24"/>
                <w:szCs w:val="24"/>
              </w:rPr>
              <w:t>"экономика" или иному направлению подготовки</w:t>
            </w:r>
            <w:r w:rsidR="003E5CC4">
              <w:rPr>
                <w:rFonts w:eastAsia="Calibri"/>
                <w:sz w:val="24"/>
                <w:szCs w:val="24"/>
              </w:rPr>
              <w:t>,</w:t>
            </w:r>
            <w:r w:rsidR="00F56C4F">
              <w:rPr>
                <w:rFonts w:eastAsia="Calibri"/>
                <w:sz w:val="24"/>
                <w:szCs w:val="24"/>
              </w:rPr>
              <w:t xml:space="preserve"> </w:t>
            </w:r>
            <w:r w:rsidR="00BC3B91">
              <w:rPr>
                <w:rFonts w:eastAsia="Calibri"/>
                <w:sz w:val="24"/>
                <w:szCs w:val="24"/>
              </w:rPr>
              <w:t>соответствующе</w:t>
            </w:r>
            <w:r w:rsidR="003E5CC4">
              <w:rPr>
                <w:rFonts w:eastAsia="Calibri"/>
                <w:sz w:val="24"/>
                <w:szCs w:val="24"/>
              </w:rPr>
              <w:t>му</w:t>
            </w:r>
            <w:bookmarkStart w:id="0" w:name="_GoBack"/>
            <w:bookmarkEnd w:id="0"/>
            <w:r w:rsidR="00BC3B91">
              <w:rPr>
                <w:rFonts w:eastAsia="Calibri"/>
                <w:sz w:val="24"/>
                <w:szCs w:val="24"/>
              </w:rPr>
              <w:t xml:space="preserve"> направлению деятельности структурного подразделения</w:t>
            </w:r>
          </w:p>
          <w:p w:rsidR="00BF7B13" w:rsidRPr="00BF7B13" w:rsidRDefault="00283184" w:rsidP="00BF7B13">
            <w:pPr>
              <w:rPr>
                <w:rFonts w:eastAsia="Calibri"/>
                <w:sz w:val="24"/>
                <w:szCs w:val="24"/>
                <w:lang w:eastAsia="en-US"/>
              </w:rPr>
            </w:pPr>
            <w:r>
              <w:rPr>
                <w:rFonts w:eastAsia="Calibri"/>
                <w:sz w:val="24"/>
                <w:szCs w:val="24"/>
                <w:lang w:eastAsia="en-US"/>
              </w:rPr>
              <w:t>1)</w:t>
            </w:r>
            <w:r w:rsidR="00BF7B13" w:rsidRPr="00BF7B13">
              <w:rPr>
                <w:rFonts w:eastAsia="Calibri"/>
                <w:sz w:val="24"/>
                <w:szCs w:val="24"/>
                <w:lang w:eastAsia="en-US"/>
              </w:rPr>
              <w:t xml:space="preserve"> Гражданский кодекс Российской Федерации ( часть первая от 30 ноября 1994 г. N 51-ФЗ, часть вторая  от 26 января 1996 г. N 14-ФЗ  часть третья  от 26.11.2001г. № 146-ФЗ;</w:t>
            </w:r>
          </w:p>
          <w:p w:rsidR="00BF7B13" w:rsidRPr="00BF7B13" w:rsidRDefault="00283184" w:rsidP="00283184">
            <w:pPr>
              <w:ind w:firstLine="0"/>
              <w:rPr>
                <w:rFonts w:eastAsia="Calibri"/>
                <w:sz w:val="24"/>
                <w:szCs w:val="24"/>
                <w:lang w:eastAsia="en-US"/>
              </w:rPr>
            </w:pPr>
            <w:r>
              <w:rPr>
                <w:rFonts w:eastAsia="Calibri"/>
                <w:sz w:val="24"/>
                <w:szCs w:val="24"/>
                <w:lang w:eastAsia="en-US"/>
              </w:rPr>
              <w:t xml:space="preserve">          </w:t>
            </w:r>
            <w:r w:rsidR="00BF7B13" w:rsidRPr="00BF7B13">
              <w:rPr>
                <w:rFonts w:eastAsia="Calibri"/>
                <w:sz w:val="24"/>
                <w:szCs w:val="24"/>
                <w:lang w:eastAsia="en-US"/>
              </w:rPr>
              <w:t xml:space="preserve">2) Кодекс Российской Федерации об административных правонарушениях </w:t>
            </w:r>
            <w:r w:rsidR="00BF7B13">
              <w:rPr>
                <w:rFonts w:eastAsia="Calibri"/>
                <w:sz w:val="24"/>
                <w:szCs w:val="24"/>
                <w:lang w:eastAsia="en-US"/>
              </w:rPr>
              <w:t>от 30 декабря 2001г. № 195-ФЗ (</w:t>
            </w:r>
            <w:r w:rsidR="00BF7B13" w:rsidRPr="00BF7B13">
              <w:rPr>
                <w:rFonts w:eastAsia="Calibri"/>
                <w:sz w:val="24"/>
                <w:szCs w:val="24"/>
                <w:lang w:eastAsia="en-US"/>
              </w:rPr>
              <w:t>Раздел 2, Глава 13, статья 13.19, Глава 19 статья 19.17: Глава 28);</w:t>
            </w:r>
          </w:p>
          <w:p w:rsidR="00BF7B13" w:rsidRPr="00BF7B13" w:rsidRDefault="00BF7B13" w:rsidP="00BF7B13">
            <w:pPr>
              <w:rPr>
                <w:rFonts w:eastAsia="Calibri"/>
                <w:sz w:val="24"/>
                <w:szCs w:val="24"/>
                <w:lang w:eastAsia="en-US"/>
              </w:rPr>
            </w:pPr>
            <w:r w:rsidRPr="00BF7B13">
              <w:rPr>
                <w:rFonts w:eastAsia="Calibri"/>
                <w:sz w:val="24"/>
                <w:szCs w:val="24"/>
                <w:lang w:eastAsia="en-US"/>
              </w:rPr>
              <w:t>3) Арбитражный процессуальный кодекс Российской Федерации от 24.06.2002г. № 95-ФЗ;</w:t>
            </w:r>
          </w:p>
          <w:p w:rsidR="00BF7B13" w:rsidRPr="00BF7B13" w:rsidRDefault="00BF7B13" w:rsidP="00BF7B13">
            <w:pPr>
              <w:rPr>
                <w:rFonts w:eastAsia="Calibri"/>
                <w:sz w:val="24"/>
                <w:szCs w:val="24"/>
                <w:lang w:eastAsia="en-US"/>
              </w:rPr>
            </w:pPr>
            <w:r w:rsidRPr="00BF7B13">
              <w:rPr>
                <w:rFonts w:eastAsia="Calibri"/>
                <w:sz w:val="24"/>
                <w:szCs w:val="24"/>
                <w:lang w:eastAsia="en-US"/>
              </w:rPr>
              <w:t>4) Гражданский процессуальный кодекс Российской Федерации от 14 ноября  2002 г. № 138-ФЗ;</w:t>
            </w:r>
          </w:p>
          <w:p w:rsidR="00BF7B13" w:rsidRPr="00BF7B13" w:rsidRDefault="00BF7B13" w:rsidP="00BF7B13">
            <w:pPr>
              <w:rPr>
                <w:rFonts w:eastAsia="Calibri"/>
                <w:sz w:val="24"/>
                <w:szCs w:val="24"/>
                <w:lang w:eastAsia="en-US"/>
              </w:rPr>
            </w:pPr>
            <w:r w:rsidRPr="00BF7B13">
              <w:rPr>
                <w:rFonts w:eastAsia="Calibri"/>
                <w:sz w:val="24"/>
                <w:szCs w:val="24"/>
                <w:lang w:eastAsia="en-US"/>
              </w:rPr>
              <w:t>5) Федеральный закон от 27 июля 2006 г. № 149-ФЗ «Об информации,              информационных технологиях и о защите информации»;</w:t>
            </w:r>
          </w:p>
          <w:p w:rsidR="00BF7B13" w:rsidRPr="00BF7B13" w:rsidRDefault="00BF7B13" w:rsidP="00BF7B13">
            <w:pPr>
              <w:rPr>
                <w:rFonts w:eastAsia="Calibri"/>
                <w:sz w:val="24"/>
                <w:szCs w:val="24"/>
                <w:lang w:eastAsia="en-US"/>
              </w:rPr>
            </w:pPr>
            <w:r w:rsidRPr="00BF7B13">
              <w:rPr>
                <w:rFonts w:eastAsia="Calibri"/>
                <w:sz w:val="24"/>
                <w:szCs w:val="24"/>
                <w:lang w:eastAsia="en-US"/>
              </w:rPr>
              <w:t>6) Федеральный закон от 29 ноября 3007 г. № 282-ФЗ " Об официальном статистическом учете и системе государственной статистики в Российской Федерации";</w:t>
            </w:r>
          </w:p>
          <w:p w:rsidR="00BF7B13" w:rsidRPr="00BF7B13" w:rsidRDefault="00BF7B13" w:rsidP="00BF7B13">
            <w:pPr>
              <w:rPr>
                <w:rFonts w:eastAsia="Calibri"/>
                <w:sz w:val="24"/>
                <w:szCs w:val="24"/>
                <w:lang w:eastAsia="en-US"/>
              </w:rPr>
            </w:pPr>
            <w:r w:rsidRPr="00BF7B13">
              <w:rPr>
                <w:rFonts w:eastAsia="Calibri"/>
                <w:sz w:val="24"/>
                <w:szCs w:val="24"/>
                <w:lang w:eastAsia="en-US"/>
              </w:rPr>
              <w:t>7) Федеральный закон от 27 июля 2006 г. № 152-ФЗ «О персональных данных»;</w:t>
            </w:r>
          </w:p>
          <w:p w:rsidR="00BF7B13" w:rsidRPr="00BF7B13" w:rsidRDefault="00BF7B13" w:rsidP="00BF7B13">
            <w:pPr>
              <w:rPr>
                <w:rFonts w:eastAsia="Calibri"/>
                <w:sz w:val="24"/>
                <w:szCs w:val="24"/>
                <w:lang w:eastAsia="en-US"/>
              </w:rPr>
            </w:pPr>
            <w:r w:rsidRPr="00BF7B13">
              <w:rPr>
                <w:rFonts w:eastAsia="Calibri"/>
                <w:sz w:val="24"/>
                <w:szCs w:val="24"/>
                <w:lang w:eastAsia="en-US"/>
              </w:rPr>
              <w:t>8) Федеральный закон от 9 февраля 2009 г. № 8-ФЗ " Об обеспечении доступа к информации о деятельности государственных органов и органов местного самоуправления";</w:t>
            </w:r>
          </w:p>
          <w:p w:rsidR="00BF7B13" w:rsidRPr="00BF7B13" w:rsidRDefault="00BF7B13" w:rsidP="00BF7B13">
            <w:pPr>
              <w:rPr>
                <w:rFonts w:eastAsia="Calibri"/>
                <w:sz w:val="24"/>
                <w:szCs w:val="24"/>
                <w:lang w:eastAsia="en-US"/>
              </w:rPr>
            </w:pPr>
            <w:r w:rsidRPr="00BF7B13">
              <w:rPr>
                <w:rFonts w:eastAsia="Calibri"/>
                <w:sz w:val="24"/>
                <w:szCs w:val="24"/>
                <w:lang w:eastAsia="en-US"/>
              </w:rPr>
              <w:t xml:space="preserve">9) Федеральный закон от 6 апреля 2011 г. № 63-ФЗ </w:t>
            </w:r>
            <w:r w:rsidRPr="00BF7B13">
              <w:rPr>
                <w:rFonts w:eastAsia="Calibri"/>
                <w:sz w:val="24"/>
                <w:szCs w:val="24"/>
                <w:lang w:eastAsia="en-US"/>
              </w:rPr>
              <w:lastRenderedPageBreak/>
              <w:t>«Об электронной подписи»;</w:t>
            </w:r>
          </w:p>
          <w:p w:rsidR="00BF7B13" w:rsidRPr="00BF7B13" w:rsidRDefault="00BF7B13" w:rsidP="00BF7B13">
            <w:pPr>
              <w:rPr>
                <w:rFonts w:eastAsia="Calibri"/>
                <w:sz w:val="24"/>
                <w:szCs w:val="24"/>
                <w:lang w:eastAsia="en-US"/>
              </w:rPr>
            </w:pPr>
            <w:r w:rsidRPr="00BF7B13">
              <w:rPr>
                <w:rFonts w:eastAsia="Calibri"/>
                <w:sz w:val="24"/>
                <w:szCs w:val="24"/>
                <w:lang w:eastAsia="en-US"/>
              </w:rPr>
              <w:t>10) Федеральный закон от    2 мая 2006 г.   № 59-ФЗ " О порядке рассмотрения обращений граждан Российской Федерации";</w:t>
            </w:r>
          </w:p>
          <w:p w:rsidR="00BF7B13" w:rsidRPr="00BF7B13" w:rsidRDefault="00BF7B13" w:rsidP="00BF7B13">
            <w:pPr>
              <w:rPr>
                <w:rFonts w:eastAsia="Calibri"/>
                <w:sz w:val="24"/>
                <w:szCs w:val="24"/>
                <w:lang w:eastAsia="en-US"/>
              </w:rPr>
            </w:pPr>
            <w:r w:rsidRPr="00BF7B13">
              <w:rPr>
                <w:rFonts w:eastAsia="Calibri"/>
                <w:sz w:val="24"/>
                <w:szCs w:val="24"/>
                <w:lang w:eastAsia="en-US"/>
              </w:rPr>
              <w:t>11) Федеральный закон от 27 июля 2010 г. № 210-ФЗ " Об организации предоставления государственных и муниципальных услуг";</w:t>
            </w:r>
          </w:p>
          <w:p w:rsidR="00BF7B13" w:rsidRPr="00BF7B13" w:rsidRDefault="00BF7B13" w:rsidP="00BF7B13">
            <w:pPr>
              <w:rPr>
                <w:rFonts w:eastAsia="Calibri"/>
                <w:sz w:val="24"/>
                <w:szCs w:val="24"/>
                <w:lang w:eastAsia="en-US"/>
              </w:rPr>
            </w:pPr>
            <w:r w:rsidRPr="00BF7B13">
              <w:rPr>
                <w:rFonts w:eastAsia="Calibri"/>
                <w:sz w:val="24"/>
                <w:szCs w:val="24"/>
                <w:lang w:eastAsia="en-US"/>
              </w:rPr>
              <w:t>12) постановление Правительства Российской Федерации от 16 февраля 2008 г. № 79 " О порядке проведения выборочных статистических наблюдений за деятельностью субъектов малого и среднего предпринимательства";</w:t>
            </w:r>
          </w:p>
          <w:p w:rsidR="00BF7B13" w:rsidRPr="00BF7B13" w:rsidRDefault="00BF7B13" w:rsidP="00BF7B13">
            <w:pPr>
              <w:rPr>
                <w:rFonts w:eastAsia="Calibri"/>
                <w:sz w:val="24"/>
                <w:szCs w:val="24"/>
                <w:lang w:eastAsia="en-US"/>
              </w:rPr>
            </w:pPr>
            <w:r w:rsidRPr="00BF7B13">
              <w:rPr>
                <w:rFonts w:eastAsia="Calibri"/>
                <w:sz w:val="24"/>
                <w:szCs w:val="24"/>
                <w:lang w:eastAsia="en-US"/>
              </w:rPr>
              <w:t>13) постановление Правительства Российской Федерации от 2 июня 2008 г. № 420 " О Федеральной службе государственной статистики";</w:t>
            </w:r>
          </w:p>
          <w:p w:rsidR="00BF7B13" w:rsidRPr="00BF7B13" w:rsidRDefault="00BF7B13" w:rsidP="00BF7B13">
            <w:pPr>
              <w:rPr>
                <w:rFonts w:eastAsia="Calibri"/>
                <w:sz w:val="24"/>
                <w:szCs w:val="24"/>
                <w:lang w:eastAsia="en-US"/>
              </w:rPr>
            </w:pPr>
            <w:r w:rsidRPr="00BF7B13">
              <w:rPr>
                <w:rFonts w:eastAsia="Calibri"/>
                <w:sz w:val="24"/>
                <w:szCs w:val="24"/>
                <w:lang w:eastAsia="en-US"/>
              </w:rPr>
              <w:t>14) постановление Правительства Российской Федерации от 18 августа 2008 г. "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F7B13" w:rsidRPr="00BF7B13" w:rsidRDefault="00BF7B13" w:rsidP="00BF7B13">
            <w:pPr>
              <w:rPr>
                <w:rFonts w:eastAsia="Calibri"/>
                <w:sz w:val="24"/>
                <w:szCs w:val="24"/>
                <w:lang w:eastAsia="en-US"/>
              </w:rPr>
            </w:pPr>
            <w:r w:rsidRPr="00BF7B13">
              <w:rPr>
                <w:rFonts w:eastAsia="Calibri"/>
                <w:sz w:val="24"/>
                <w:szCs w:val="24"/>
                <w:lang w:eastAsia="en-US"/>
              </w:rPr>
              <w:t xml:space="preserve">15) Указ Президента Российской Федерации от 30 ноября 1995 года № 1203 " Об утверждении перечня сведений, отнесенных к государственной тайне"; </w:t>
            </w:r>
          </w:p>
          <w:p w:rsidR="00283184" w:rsidRDefault="00BF7B13" w:rsidP="00283184">
            <w:pPr>
              <w:rPr>
                <w:rFonts w:eastAsia="Calibri"/>
                <w:sz w:val="24"/>
                <w:szCs w:val="24"/>
                <w:lang w:eastAsia="en-US"/>
              </w:rPr>
            </w:pPr>
            <w:r w:rsidRPr="00BF7B13">
              <w:rPr>
                <w:rFonts w:eastAsia="Calibri"/>
                <w:sz w:val="24"/>
                <w:szCs w:val="24"/>
                <w:lang w:eastAsia="en-US"/>
              </w:rPr>
              <w:t>16) распоряжение Правительства Российской Федерации от 6 мая 2008 г. № 671-р " Об утверждении Федерального плана статистических работ";</w:t>
            </w:r>
          </w:p>
          <w:p w:rsidR="00283184" w:rsidRDefault="00283184" w:rsidP="00283184">
            <w:pPr>
              <w:rPr>
                <w:sz w:val="24"/>
                <w:szCs w:val="24"/>
              </w:rPr>
            </w:pPr>
            <w:r w:rsidRPr="00283184">
              <w:rPr>
                <w:rStyle w:val="ac"/>
                <w:rFonts w:eastAsia="Calibri"/>
                <w:i w:val="0"/>
                <w:sz w:val="24"/>
                <w:szCs w:val="24"/>
              </w:rPr>
              <w:t xml:space="preserve">17) Административный регламент исполнения Федеральной службой государственной статистики государственной функции "Предоставлений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w:t>
            </w:r>
            <w:r w:rsidRPr="00283184">
              <w:rPr>
                <w:rStyle w:val="ac"/>
                <w:rFonts w:eastAsia="Calibri"/>
                <w:i w:val="0"/>
                <w:sz w:val="24"/>
                <w:szCs w:val="24"/>
              </w:rPr>
              <w:lastRenderedPageBreak/>
              <w:t>международным организациям</w:t>
            </w:r>
            <w:r w:rsidRPr="00283184">
              <w:rPr>
                <w:sz w:val="24"/>
                <w:szCs w:val="24"/>
              </w:rPr>
              <w:t>", утвержден приказом Росстата от 18 марта 2008г.;</w:t>
            </w:r>
          </w:p>
          <w:p w:rsidR="00283184" w:rsidRDefault="00283184" w:rsidP="00283184">
            <w:pPr>
              <w:rPr>
                <w:rStyle w:val="ac"/>
                <w:rFonts w:eastAsia="Calibri"/>
                <w:i w:val="0"/>
                <w:iCs w:val="0"/>
                <w:sz w:val="24"/>
                <w:szCs w:val="24"/>
              </w:rPr>
            </w:pPr>
            <w:r w:rsidRPr="00283184">
              <w:rPr>
                <w:rStyle w:val="ac"/>
                <w:rFonts w:eastAsia="Calibri"/>
                <w:i w:val="0"/>
                <w:iCs w:val="0"/>
                <w:sz w:val="24"/>
                <w:szCs w:val="24"/>
              </w:rPr>
              <w:t xml:space="preserve">18)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w:t>
            </w:r>
            <w:hyperlink w:anchor="sub_0" w:history="1">
              <w:r w:rsidRPr="00283184">
                <w:rPr>
                  <w:rStyle w:val="ac"/>
                  <w:rFonts w:eastAsia="Calibri"/>
                  <w:i w:val="0"/>
                  <w:iCs w:val="0"/>
                  <w:sz w:val="24"/>
                  <w:szCs w:val="24"/>
                </w:rPr>
                <w:t>приказом</w:t>
              </w:r>
            </w:hyperlink>
            <w:r w:rsidRPr="00283184">
              <w:rPr>
                <w:rStyle w:val="ac"/>
                <w:rFonts w:eastAsia="Calibri"/>
                <w:i w:val="0"/>
                <w:iCs w:val="0"/>
                <w:sz w:val="24"/>
                <w:szCs w:val="24"/>
              </w:rPr>
              <w:t xml:space="preserve"> Федеральной службы государственной статистики от 29 декабря 2012 г. N 668;</w:t>
            </w:r>
          </w:p>
          <w:p w:rsidR="00283184" w:rsidRPr="00283184" w:rsidRDefault="00283184" w:rsidP="00283184">
            <w:pPr>
              <w:rPr>
                <w:rFonts w:eastAsia="Calibri"/>
                <w:sz w:val="24"/>
                <w:szCs w:val="24"/>
                <w:lang w:eastAsia="en-US"/>
              </w:rPr>
            </w:pPr>
            <w:r w:rsidRPr="00283184">
              <w:rPr>
                <w:sz w:val="24"/>
                <w:szCs w:val="24"/>
              </w:rPr>
              <w:t xml:space="preserve">19)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w:t>
            </w:r>
            <w:hyperlink w:anchor="sub_0" w:history="1">
              <w:r w:rsidRPr="00283184">
                <w:rPr>
                  <w:rStyle w:val="ab"/>
                  <w:bCs/>
                  <w:color w:val="auto"/>
                  <w:sz w:val="24"/>
                  <w:szCs w:val="24"/>
                </w:rPr>
                <w:t>приказом</w:t>
              </w:r>
            </w:hyperlink>
            <w:r w:rsidRPr="00283184">
              <w:rPr>
                <w:sz w:val="24"/>
                <w:szCs w:val="24"/>
              </w:rPr>
              <w:t xml:space="preserve"> Федеральной службы государственной статистики от 20 мая 2013 г. N 183;</w:t>
            </w:r>
          </w:p>
          <w:p w:rsidR="00283184" w:rsidRPr="00283184" w:rsidRDefault="00283184" w:rsidP="00BF7B13">
            <w:pPr>
              <w:rPr>
                <w:rFonts w:eastAsia="Calibri"/>
                <w:sz w:val="24"/>
                <w:szCs w:val="24"/>
                <w:lang w:eastAsia="en-US"/>
              </w:rPr>
            </w:pPr>
          </w:p>
          <w:p w:rsidR="00E40B1E" w:rsidRPr="00BF7B13" w:rsidRDefault="00E40B1E" w:rsidP="00BF7B13">
            <w:pPr>
              <w:tabs>
                <w:tab w:val="left" w:pos="-195"/>
                <w:tab w:val="left" w:pos="317"/>
              </w:tabs>
              <w:rPr>
                <w:rFonts w:eastAsia="Calibri"/>
                <w:sz w:val="24"/>
                <w:szCs w:val="24"/>
              </w:rPr>
            </w:pPr>
          </w:p>
        </w:tc>
        <w:tc>
          <w:tcPr>
            <w:tcW w:w="6520" w:type="dxa"/>
            <w:tcBorders>
              <w:top w:val="single" w:sz="4" w:space="0" w:color="auto"/>
              <w:left w:val="single" w:sz="4" w:space="0" w:color="auto"/>
              <w:bottom w:val="single" w:sz="4" w:space="0" w:color="auto"/>
              <w:right w:val="single" w:sz="4" w:space="0" w:color="auto"/>
            </w:tcBorders>
          </w:tcPr>
          <w:p w:rsidR="00E74275" w:rsidRPr="00D27277" w:rsidRDefault="00E74275" w:rsidP="00D27277">
            <w:pPr>
              <w:contextualSpacing/>
              <w:rPr>
                <w:sz w:val="24"/>
                <w:szCs w:val="24"/>
              </w:rPr>
            </w:pPr>
            <w:r w:rsidRPr="00D27277">
              <w:rPr>
                <w:sz w:val="24"/>
                <w:szCs w:val="24"/>
              </w:rPr>
              <w:lastRenderedPageBreak/>
              <w:t xml:space="preserve">На </w:t>
            </w:r>
            <w:r w:rsidR="00D27277" w:rsidRPr="00D27277">
              <w:rPr>
                <w:sz w:val="24"/>
                <w:szCs w:val="24"/>
              </w:rPr>
              <w:t>старшего  специалиста 1 разряда</w:t>
            </w:r>
            <w:r w:rsidRPr="00D27277">
              <w:rPr>
                <w:sz w:val="24"/>
                <w:szCs w:val="24"/>
              </w:rPr>
              <w:t xml:space="preserve"> возлагаются следующие должностные обязанности:</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исполнять поручения начальника отдела,  данные ему в пределах его                                                              полномочий;         </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осуществлять  правовое сопровождение при подготовке нормативно-правовых актов Липецкстата и  переписке  отделов  Липецкстата с различны</w:t>
            </w:r>
            <w:r w:rsidR="00812C7E">
              <w:rPr>
                <w:sz w:val="24"/>
                <w:szCs w:val="24"/>
              </w:rPr>
              <w:t>ми</w:t>
            </w:r>
            <w:r w:rsidR="00E74275" w:rsidRPr="00D27277">
              <w:rPr>
                <w:sz w:val="24"/>
                <w:szCs w:val="24"/>
              </w:rPr>
              <w:t xml:space="preserve"> организациями, по запросам должностных лиц и граждан;</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представлять интересы Липецкстата в судах различной инстанции</w:t>
            </w:r>
            <w:r w:rsidR="00812C7E">
              <w:rPr>
                <w:sz w:val="24"/>
                <w:szCs w:val="24"/>
              </w:rPr>
              <w:t>, а также</w:t>
            </w:r>
            <w:r w:rsidR="00E74275" w:rsidRPr="00D27277">
              <w:rPr>
                <w:sz w:val="24"/>
                <w:szCs w:val="24"/>
              </w:rPr>
              <w:t xml:space="preserve"> иных  государственных организациях по вопросам входящим в компетенцию отдела;</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участвовать в ведение  претензионной работы;</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оказывать юридическую помощь должностным лицам Липецкстата в вопросах привлечения недобросовестных респондентов к административной ответственности;</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контролировать взыскание наложенных штрафных санкций  и осуществлять взаимодействие с УФССП по вопросам принудительного взыскания задолженности;</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обеспечивать  работу  Единой комиссии по осуществлению закупок  путем проведения конкурсов, аукционов, запросов котировок, запросов предложений Территориального органа Федеральной государственной статистики по  Липецкой области;</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участвовать в работе Контрактной службы Липецкстата;</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принимать участие в разработке  конкурсной документации;</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консультировать по вопросам заключения договорных обязательств, государственных контрактов и </w:t>
            </w:r>
            <w:r w:rsidR="00E74275" w:rsidRPr="00D27277">
              <w:rPr>
                <w:sz w:val="24"/>
                <w:szCs w:val="24"/>
              </w:rPr>
              <w:lastRenderedPageBreak/>
              <w:t>контрактов с физическими лицами на  выполнение работ по сбору и обработке статистических данных при проведении федеральных статистических наблюдений (обследований);</w:t>
            </w:r>
          </w:p>
          <w:p w:rsidR="00E74275" w:rsidRPr="00D27277" w:rsidRDefault="00D27277" w:rsidP="00D27277">
            <w:pPr>
              <w:pStyle w:val="a4"/>
              <w:tabs>
                <w:tab w:val="left" w:pos="1620"/>
              </w:tabs>
              <w:contextualSpacing/>
              <w:rPr>
                <w:sz w:val="24"/>
                <w:szCs w:val="24"/>
              </w:rPr>
            </w:pPr>
            <w:r>
              <w:rPr>
                <w:sz w:val="24"/>
                <w:szCs w:val="24"/>
              </w:rPr>
              <w:t>-</w:t>
            </w:r>
            <w:r w:rsidR="00E74275" w:rsidRPr="00D27277">
              <w:rPr>
                <w:sz w:val="24"/>
                <w:szCs w:val="24"/>
              </w:rPr>
              <w:t xml:space="preserve"> участвовать в подготовке документации для проведения  конкурсов на замещение   вакантных должностей государственной гражданской службы в Липецкстате, на включение в кадровый резерв на замещение вакантных должностей государственной гражданской службы в Липецкстате;</w:t>
            </w:r>
          </w:p>
          <w:p w:rsidR="00E74275" w:rsidRPr="00D27277" w:rsidRDefault="00D27277" w:rsidP="00D27277">
            <w:pPr>
              <w:pStyle w:val="a4"/>
              <w:tabs>
                <w:tab w:val="left" w:pos="709"/>
              </w:tabs>
              <w:contextualSpacing/>
              <w:rPr>
                <w:sz w:val="24"/>
                <w:szCs w:val="24"/>
              </w:rPr>
            </w:pPr>
            <w:r>
              <w:rPr>
                <w:sz w:val="24"/>
                <w:szCs w:val="24"/>
              </w:rPr>
              <w:t>-</w:t>
            </w:r>
            <w:r w:rsidR="00E74275" w:rsidRPr="00D27277">
              <w:rPr>
                <w:sz w:val="24"/>
                <w:szCs w:val="24"/>
              </w:rPr>
              <w:t xml:space="preserve"> обеспечивать ведение списка включенных в кадровый резерв государственных гражданских служащих Липецкстата;</w:t>
            </w:r>
          </w:p>
          <w:p w:rsidR="00E74275" w:rsidRPr="00D27277" w:rsidRDefault="00D27277" w:rsidP="00D27277">
            <w:pPr>
              <w:pStyle w:val="a4"/>
              <w:tabs>
                <w:tab w:val="left" w:pos="709"/>
              </w:tabs>
              <w:contextualSpacing/>
              <w:rPr>
                <w:sz w:val="24"/>
                <w:szCs w:val="24"/>
              </w:rPr>
            </w:pPr>
            <w:r>
              <w:rPr>
                <w:sz w:val="24"/>
                <w:szCs w:val="24"/>
              </w:rPr>
              <w:t xml:space="preserve">- </w:t>
            </w:r>
            <w:r w:rsidR="00E74275" w:rsidRPr="00D27277">
              <w:rPr>
                <w:sz w:val="24"/>
                <w:szCs w:val="24"/>
              </w:rPr>
              <w:t xml:space="preserve"> готовить  информацию о направлениях деятельности отдела для размещения на официальном сайте;</w:t>
            </w:r>
          </w:p>
          <w:p w:rsidR="00E74275" w:rsidRPr="00D27277" w:rsidRDefault="00D27277" w:rsidP="00D27277">
            <w:pPr>
              <w:pStyle w:val="a4"/>
              <w:tabs>
                <w:tab w:val="left" w:pos="709"/>
              </w:tabs>
              <w:contextualSpacing/>
              <w:rPr>
                <w:sz w:val="24"/>
                <w:szCs w:val="24"/>
              </w:rPr>
            </w:pPr>
            <w:r>
              <w:rPr>
                <w:sz w:val="24"/>
                <w:szCs w:val="24"/>
              </w:rPr>
              <w:t>-</w:t>
            </w:r>
            <w:r w:rsidR="00C67286">
              <w:rPr>
                <w:sz w:val="24"/>
                <w:szCs w:val="24"/>
              </w:rPr>
              <w:t xml:space="preserve"> </w:t>
            </w:r>
            <w:r w:rsidR="00E74275" w:rsidRPr="00D27277">
              <w:rPr>
                <w:sz w:val="24"/>
                <w:szCs w:val="24"/>
              </w:rPr>
              <w:t>готов</w:t>
            </w:r>
            <w:r w:rsidR="00C67286">
              <w:rPr>
                <w:sz w:val="24"/>
                <w:szCs w:val="24"/>
              </w:rPr>
              <w:t>ить и сдавать статистическую отчетность</w:t>
            </w:r>
            <w:r w:rsidR="00E74275" w:rsidRPr="00D27277">
              <w:rPr>
                <w:sz w:val="24"/>
                <w:szCs w:val="24"/>
              </w:rPr>
              <w:t xml:space="preserve"> по административным правонарушениям;</w:t>
            </w:r>
          </w:p>
          <w:p w:rsidR="00E74275" w:rsidRPr="00D27277" w:rsidRDefault="00D27277" w:rsidP="00D27277">
            <w:pPr>
              <w:pStyle w:val="a4"/>
              <w:widowControl w:val="0"/>
              <w:tabs>
                <w:tab w:val="left" w:pos="1758"/>
              </w:tabs>
              <w:ind w:right="20"/>
              <w:contextualSpacing/>
              <w:rPr>
                <w:sz w:val="24"/>
                <w:szCs w:val="24"/>
              </w:rPr>
            </w:pPr>
            <w:r>
              <w:rPr>
                <w:rStyle w:val="14"/>
                <w:color w:val="000000"/>
                <w:sz w:val="24"/>
                <w:szCs w:val="24"/>
              </w:rPr>
              <w:t>-</w:t>
            </w:r>
            <w:r w:rsidR="006423D7">
              <w:rPr>
                <w:rStyle w:val="14"/>
                <w:color w:val="000000"/>
                <w:sz w:val="24"/>
                <w:szCs w:val="24"/>
              </w:rPr>
              <w:t xml:space="preserve"> организовывать</w:t>
            </w:r>
            <w:r w:rsidR="00E74275" w:rsidRPr="00D27277">
              <w:rPr>
                <w:rStyle w:val="14"/>
                <w:color w:val="000000"/>
                <w:sz w:val="24"/>
                <w:szCs w:val="24"/>
              </w:rPr>
              <w:t xml:space="preserve"> обеспечение работы Учебного класса.</w:t>
            </w:r>
          </w:p>
          <w:p w:rsidR="00B906E4" w:rsidRPr="0086430C" w:rsidRDefault="00B906E4" w:rsidP="0086430C">
            <w:pPr>
              <w:pStyle w:val="a7"/>
              <w:tabs>
                <w:tab w:val="left" w:pos="-195"/>
                <w:tab w:val="left" w:pos="0"/>
              </w:tabs>
              <w:spacing w:line="240" w:lineRule="auto"/>
              <w:ind w:left="176" w:hanging="142"/>
              <w:rPr>
                <w:rFonts w:ascii="Times New Roman" w:hAnsi="Times New Roman"/>
                <w:sz w:val="24"/>
                <w:szCs w:val="24"/>
              </w:rPr>
            </w:pPr>
          </w:p>
        </w:tc>
      </w:tr>
    </w:tbl>
    <w:p w:rsidR="005B0CB8" w:rsidRDefault="005B0CB8" w:rsidP="00DF06C7">
      <w:pPr>
        <w:ind w:firstLine="0"/>
        <w:rPr>
          <w:b/>
          <w:u w:val="single"/>
        </w:rPr>
      </w:pPr>
    </w:p>
    <w:sectPr w:rsidR="005B0CB8" w:rsidSect="00352887">
      <w:pgSz w:w="16838" w:h="11906" w:orient="landscape"/>
      <w:pgMar w:top="851"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BDD"/>
    <w:multiLevelType w:val="hybridMultilevel"/>
    <w:tmpl w:val="5C34CECC"/>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10C066C"/>
    <w:multiLevelType w:val="hybridMultilevel"/>
    <w:tmpl w:val="C0DAF034"/>
    <w:lvl w:ilvl="0" w:tplc="00000004">
      <w:start w:val="1"/>
      <w:numFmt w:val="bullet"/>
      <w:lvlText w:val="-"/>
      <w:lvlJc w:val="left"/>
      <w:pPr>
        <w:ind w:left="1429" w:hanging="360"/>
      </w:pPr>
      <w:rPr>
        <w:rFonts w:ascii="Times New Roman" w:hAnsi="Times New Roman" w:cs="Times New Roman"/>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3A6A35"/>
    <w:multiLevelType w:val="hybridMultilevel"/>
    <w:tmpl w:val="5ACA53EC"/>
    <w:lvl w:ilvl="0" w:tplc="AEDCDD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6B641D"/>
    <w:multiLevelType w:val="hybridMultilevel"/>
    <w:tmpl w:val="FB404820"/>
    <w:lvl w:ilvl="0" w:tplc="AF48F260">
      <w:start w:val="1"/>
      <w:numFmt w:val="bullet"/>
      <w:lvlText w:val="-"/>
      <w:lvlJc w:val="left"/>
      <w:pPr>
        <w:ind w:left="720" w:hanging="360"/>
      </w:pPr>
      <w:rPr>
        <w:rFonts w:ascii="Times New Roman" w:eastAsia="SimSun-ExtB" w:hAnsi="Times New Roman" w:cs="Times New Roman" w:hint="default"/>
      </w:rPr>
    </w:lvl>
    <w:lvl w:ilvl="1" w:tplc="D9C03408" w:tentative="1">
      <w:start w:val="1"/>
      <w:numFmt w:val="bullet"/>
      <w:lvlText w:val="o"/>
      <w:lvlJc w:val="left"/>
      <w:pPr>
        <w:ind w:left="1440" w:hanging="360"/>
      </w:pPr>
      <w:rPr>
        <w:rFonts w:ascii="Courier New" w:hAnsi="Courier New" w:cs="Courier New" w:hint="default"/>
      </w:rPr>
    </w:lvl>
    <w:lvl w:ilvl="2" w:tplc="73863714" w:tentative="1">
      <w:start w:val="1"/>
      <w:numFmt w:val="bullet"/>
      <w:lvlText w:val=""/>
      <w:lvlJc w:val="left"/>
      <w:pPr>
        <w:ind w:left="2160" w:hanging="360"/>
      </w:pPr>
      <w:rPr>
        <w:rFonts w:ascii="Wingdings" w:hAnsi="Wingdings" w:hint="default"/>
      </w:rPr>
    </w:lvl>
    <w:lvl w:ilvl="3" w:tplc="4C84BCCC" w:tentative="1">
      <w:start w:val="1"/>
      <w:numFmt w:val="bullet"/>
      <w:lvlText w:val=""/>
      <w:lvlJc w:val="left"/>
      <w:pPr>
        <w:ind w:left="2880" w:hanging="360"/>
      </w:pPr>
      <w:rPr>
        <w:rFonts w:ascii="Symbol" w:hAnsi="Symbol" w:hint="default"/>
      </w:rPr>
    </w:lvl>
    <w:lvl w:ilvl="4" w:tplc="8CA8B448" w:tentative="1">
      <w:start w:val="1"/>
      <w:numFmt w:val="bullet"/>
      <w:lvlText w:val="o"/>
      <w:lvlJc w:val="left"/>
      <w:pPr>
        <w:ind w:left="3600" w:hanging="360"/>
      </w:pPr>
      <w:rPr>
        <w:rFonts w:ascii="Courier New" w:hAnsi="Courier New" w:cs="Courier New" w:hint="default"/>
      </w:rPr>
    </w:lvl>
    <w:lvl w:ilvl="5" w:tplc="DBC0FDEA" w:tentative="1">
      <w:start w:val="1"/>
      <w:numFmt w:val="bullet"/>
      <w:lvlText w:val=""/>
      <w:lvlJc w:val="left"/>
      <w:pPr>
        <w:ind w:left="4320" w:hanging="360"/>
      </w:pPr>
      <w:rPr>
        <w:rFonts w:ascii="Wingdings" w:hAnsi="Wingdings" w:hint="default"/>
      </w:rPr>
    </w:lvl>
    <w:lvl w:ilvl="6" w:tplc="C3DC74B2" w:tentative="1">
      <w:start w:val="1"/>
      <w:numFmt w:val="bullet"/>
      <w:lvlText w:val=""/>
      <w:lvlJc w:val="left"/>
      <w:pPr>
        <w:ind w:left="5040" w:hanging="360"/>
      </w:pPr>
      <w:rPr>
        <w:rFonts w:ascii="Symbol" w:hAnsi="Symbol" w:hint="default"/>
      </w:rPr>
    </w:lvl>
    <w:lvl w:ilvl="7" w:tplc="3314CEB2" w:tentative="1">
      <w:start w:val="1"/>
      <w:numFmt w:val="bullet"/>
      <w:lvlText w:val="o"/>
      <w:lvlJc w:val="left"/>
      <w:pPr>
        <w:ind w:left="5760" w:hanging="360"/>
      </w:pPr>
      <w:rPr>
        <w:rFonts w:ascii="Courier New" w:hAnsi="Courier New" w:cs="Courier New" w:hint="default"/>
      </w:rPr>
    </w:lvl>
    <w:lvl w:ilvl="8" w:tplc="03F40310" w:tentative="1">
      <w:start w:val="1"/>
      <w:numFmt w:val="bullet"/>
      <w:lvlText w:val=""/>
      <w:lvlJc w:val="left"/>
      <w:pPr>
        <w:ind w:left="6480" w:hanging="360"/>
      </w:pPr>
      <w:rPr>
        <w:rFonts w:ascii="Wingdings" w:hAnsi="Wingdings" w:hint="default"/>
      </w:rPr>
    </w:lvl>
  </w:abstractNum>
  <w:abstractNum w:abstractNumId="4">
    <w:nsid w:val="59CA6FA7"/>
    <w:multiLevelType w:val="hybridMultilevel"/>
    <w:tmpl w:val="93245CFA"/>
    <w:lvl w:ilvl="0" w:tplc="643A7B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AF361A"/>
    <w:multiLevelType w:val="singleLevel"/>
    <w:tmpl w:val="B1ACBF0C"/>
    <w:lvl w:ilvl="0">
      <w:start w:val="1"/>
      <w:numFmt w:val="bullet"/>
      <w:lvlText w:val="-"/>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2"/>
  </w:compat>
  <w:rsids>
    <w:rsidRoot w:val="0021579B"/>
    <w:rsid w:val="000217C5"/>
    <w:rsid w:val="00021E5D"/>
    <w:rsid w:val="00034140"/>
    <w:rsid w:val="00035C41"/>
    <w:rsid w:val="0003728A"/>
    <w:rsid w:val="00037D38"/>
    <w:rsid w:val="0006350A"/>
    <w:rsid w:val="00080009"/>
    <w:rsid w:val="000C2D3F"/>
    <w:rsid w:val="0011409B"/>
    <w:rsid w:val="00123DA2"/>
    <w:rsid w:val="001502C2"/>
    <w:rsid w:val="0015420E"/>
    <w:rsid w:val="0016715A"/>
    <w:rsid w:val="00174F71"/>
    <w:rsid w:val="00194370"/>
    <w:rsid w:val="00196A06"/>
    <w:rsid w:val="001F472D"/>
    <w:rsid w:val="001F4775"/>
    <w:rsid w:val="001F531E"/>
    <w:rsid w:val="00205B8D"/>
    <w:rsid w:val="00211C5A"/>
    <w:rsid w:val="0021579B"/>
    <w:rsid w:val="002250E6"/>
    <w:rsid w:val="00283184"/>
    <w:rsid w:val="002A5CE0"/>
    <w:rsid w:val="002D51D8"/>
    <w:rsid w:val="00300283"/>
    <w:rsid w:val="00352887"/>
    <w:rsid w:val="003560D3"/>
    <w:rsid w:val="00367A65"/>
    <w:rsid w:val="00384978"/>
    <w:rsid w:val="003D76D7"/>
    <w:rsid w:val="003E5CC4"/>
    <w:rsid w:val="00430F0A"/>
    <w:rsid w:val="00445D17"/>
    <w:rsid w:val="00454AF0"/>
    <w:rsid w:val="004A4D67"/>
    <w:rsid w:val="004C293B"/>
    <w:rsid w:val="00515B80"/>
    <w:rsid w:val="00521C8C"/>
    <w:rsid w:val="00531DBF"/>
    <w:rsid w:val="00577A2E"/>
    <w:rsid w:val="00597431"/>
    <w:rsid w:val="005A25F2"/>
    <w:rsid w:val="005B0CB8"/>
    <w:rsid w:val="005D2972"/>
    <w:rsid w:val="005D55B4"/>
    <w:rsid w:val="005E18BC"/>
    <w:rsid w:val="005E7669"/>
    <w:rsid w:val="005F2772"/>
    <w:rsid w:val="005F363D"/>
    <w:rsid w:val="006149CC"/>
    <w:rsid w:val="006423D7"/>
    <w:rsid w:val="00647BF2"/>
    <w:rsid w:val="006845F1"/>
    <w:rsid w:val="006C107A"/>
    <w:rsid w:val="006C3D00"/>
    <w:rsid w:val="006C7E5D"/>
    <w:rsid w:val="006D65C8"/>
    <w:rsid w:val="006E6ABC"/>
    <w:rsid w:val="006F3E5E"/>
    <w:rsid w:val="0071091F"/>
    <w:rsid w:val="007218DA"/>
    <w:rsid w:val="007A640A"/>
    <w:rsid w:val="007C6EBF"/>
    <w:rsid w:val="007D3E7F"/>
    <w:rsid w:val="007D74B2"/>
    <w:rsid w:val="007D764D"/>
    <w:rsid w:val="007F29A3"/>
    <w:rsid w:val="00812C7E"/>
    <w:rsid w:val="00823525"/>
    <w:rsid w:val="00826674"/>
    <w:rsid w:val="00854127"/>
    <w:rsid w:val="0086430C"/>
    <w:rsid w:val="00880277"/>
    <w:rsid w:val="00887609"/>
    <w:rsid w:val="00893199"/>
    <w:rsid w:val="008A74FD"/>
    <w:rsid w:val="008B4810"/>
    <w:rsid w:val="008C1DBF"/>
    <w:rsid w:val="008F3102"/>
    <w:rsid w:val="0091609C"/>
    <w:rsid w:val="00932918"/>
    <w:rsid w:val="009473CB"/>
    <w:rsid w:val="00960221"/>
    <w:rsid w:val="00961BFD"/>
    <w:rsid w:val="009A70C1"/>
    <w:rsid w:val="009B0557"/>
    <w:rsid w:val="009C190E"/>
    <w:rsid w:val="009C3A90"/>
    <w:rsid w:val="009F6BB0"/>
    <w:rsid w:val="00A116F9"/>
    <w:rsid w:val="00A1348C"/>
    <w:rsid w:val="00A27E0B"/>
    <w:rsid w:val="00A32D3B"/>
    <w:rsid w:val="00A42253"/>
    <w:rsid w:val="00A4471D"/>
    <w:rsid w:val="00A51E2A"/>
    <w:rsid w:val="00A71606"/>
    <w:rsid w:val="00A8321F"/>
    <w:rsid w:val="00A91304"/>
    <w:rsid w:val="00A9214F"/>
    <w:rsid w:val="00AF0162"/>
    <w:rsid w:val="00AF7637"/>
    <w:rsid w:val="00B2645A"/>
    <w:rsid w:val="00B52EB2"/>
    <w:rsid w:val="00B84A80"/>
    <w:rsid w:val="00B906E4"/>
    <w:rsid w:val="00B97AF5"/>
    <w:rsid w:val="00BC3B91"/>
    <w:rsid w:val="00BC7560"/>
    <w:rsid w:val="00BD2878"/>
    <w:rsid w:val="00BF11B8"/>
    <w:rsid w:val="00BF7B13"/>
    <w:rsid w:val="00C139DD"/>
    <w:rsid w:val="00C564B7"/>
    <w:rsid w:val="00C67286"/>
    <w:rsid w:val="00C726BF"/>
    <w:rsid w:val="00CB0104"/>
    <w:rsid w:val="00CB1E8E"/>
    <w:rsid w:val="00CC2856"/>
    <w:rsid w:val="00CD05E3"/>
    <w:rsid w:val="00CD63F3"/>
    <w:rsid w:val="00CE396B"/>
    <w:rsid w:val="00D27277"/>
    <w:rsid w:val="00D368EA"/>
    <w:rsid w:val="00D522FC"/>
    <w:rsid w:val="00D8482D"/>
    <w:rsid w:val="00DB1444"/>
    <w:rsid w:val="00DB733A"/>
    <w:rsid w:val="00DF06C7"/>
    <w:rsid w:val="00DF72FC"/>
    <w:rsid w:val="00E25E37"/>
    <w:rsid w:val="00E40B1E"/>
    <w:rsid w:val="00E43DEA"/>
    <w:rsid w:val="00E600ED"/>
    <w:rsid w:val="00E65CEC"/>
    <w:rsid w:val="00E70E6D"/>
    <w:rsid w:val="00E74275"/>
    <w:rsid w:val="00E82999"/>
    <w:rsid w:val="00E84913"/>
    <w:rsid w:val="00E9496C"/>
    <w:rsid w:val="00EA029E"/>
    <w:rsid w:val="00EB72D0"/>
    <w:rsid w:val="00F27C83"/>
    <w:rsid w:val="00F317B5"/>
    <w:rsid w:val="00F54888"/>
    <w:rsid w:val="00F55BF5"/>
    <w:rsid w:val="00F5635D"/>
    <w:rsid w:val="00F56C4F"/>
    <w:rsid w:val="00F7484B"/>
    <w:rsid w:val="00F97191"/>
    <w:rsid w:val="00FB3E88"/>
    <w:rsid w:val="00FC77C4"/>
    <w:rsid w:val="00FF1619"/>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9B"/>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0"/>
    <w:qFormat/>
    <w:rsid w:val="00283184"/>
    <w:pPr>
      <w:widowControl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579B"/>
    <w:rPr>
      <w:color w:val="0000FF"/>
      <w:u w:val="single"/>
    </w:rPr>
  </w:style>
  <w:style w:type="paragraph" w:styleId="a4">
    <w:name w:val="Body Text"/>
    <w:basedOn w:val="a"/>
    <w:link w:val="a5"/>
    <w:uiPriority w:val="99"/>
    <w:unhideWhenUsed/>
    <w:rsid w:val="0021579B"/>
    <w:pPr>
      <w:spacing w:after="120"/>
    </w:pPr>
  </w:style>
  <w:style w:type="character" w:customStyle="1" w:styleId="a5">
    <w:name w:val="Основной текст Знак"/>
    <w:basedOn w:val="a0"/>
    <w:link w:val="a4"/>
    <w:rsid w:val="0021579B"/>
    <w:rPr>
      <w:rFonts w:ascii="Times New Roman" w:eastAsia="Times New Roman" w:hAnsi="Times New Roman" w:cs="Times New Roman"/>
      <w:sz w:val="28"/>
      <w:szCs w:val="28"/>
      <w:lang w:eastAsia="ru-RU"/>
    </w:rPr>
  </w:style>
  <w:style w:type="paragraph" w:customStyle="1" w:styleId="11">
    <w:name w:val="Абзац списка1"/>
    <w:basedOn w:val="a"/>
    <w:rsid w:val="0021579B"/>
    <w:pPr>
      <w:autoSpaceDE/>
      <w:autoSpaceDN/>
      <w:adjustRightInd/>
      <w:ind w:left="720" w:firstLine="0"/>
    </w:pPr>
    <w:rPr>
      <w:rFonts w:ascii="Calibri" w:eastAsia="Calibri" w:hAnsi="Calibri"/>
      <w:sz w:val="24"/>
      <w:szCs w:val="22"/>
    </w:rPr>
  </w:style>
  <w:style w:type="character" w:customStyle="1" w:styleId="15">
    <w:name w:val="Основной текст (15) + Полужирный"/>
    <w:basedOn w:val="a0"/>
    <w:rsid w:val="0021579B"/>
    <w:rPr>
      <w:rFonts w:ascii="Times New Roman" w:eastAsia="Times New Roman" w:hAnsi="Times New Roman" w:cs="Times New Roman" w:hint="default"/>
      <w:b/>
      <w:bCs/>
      <w:sz w:val="19"/>
      <w:szCs w:val="19"/>
      <w:shd w:val="clear" w:color="auto" w:fill="FFFFFF"/>
    </w:rPr>
  </w:style>
  <w:style w:type="table" w:styleId="a6">
    <w:name w:val="Table Grid"/>
    <w:basedOn w:val="a1"/>
    <w:uiPriority w:val="59"/>
    <w:rsid w:val="0044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44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E43DEA"/>
    <w:pPr>
      <w:autoSpaceDE/>
      <w:autoSpaceDN/>
      <w:adjustRightInd/>
      <w:spacing w:after="200" w:line="276" w:lineRule="auto"/>
      <w:ind w:left="720" w:firstLine="0"/>
      <w:contextualSpacing/>
    </w:pPr>
    <w:rPr>
      <w:rFonts w:ascii="Calibri" w:eastAsia="Calibri" w:hAnsi="Calibri"/>
      <w:sz w:val="20"/>
      <w:szCs w:val="20"/>
    </w:rPr>
  </w:style>
  <w:style w:type="character" w:customStyle="1" w:styleId="a8">
    <w:name w:val="Абзац списка Знак"/>
    <w:link w:val="a7"/>
    <w:uiPriority w:val="34"/>
    <w:locked/>
    <w:rsid w:val="00E43DEA"/>
    <w:rPr>
      <w:rFonts w:ascii="Calibri" w:eastAsia="Calibri" w:hAnsi="Calibri" w:cs="Times New Roman"/>
    </w:rPr>
  </w:style>
  <w:style w:type="character" w:customStyle="1" w:styleId="FontStyle16">
    <w:name w:val="Font Style16"/>
    <w:rsid w:val="006F3E5E"/>
    <w:rPr>
      <w:rFonts w:ascii="Times New Roman" w:hAnsi="Times New Roman" w:cs="Times New Roman" w:hint="default"/>
      <w:sz w:val="24"/>
      <w:szCs w:val="24"/>
    </w:rPr>
  </w:style>
  <w:style w:type="paragraph" w:styleId="a9">
    <w:name w:val="No Spacing"/>
    <w:link w:val="aa"/>
    <w:qFormat/>
    <w:rsid w:val="00DB1444"/>
    <w:rPr>
      <w:rFonts w:eastAsia="Times New Roman"/>
      <w:sz w:val="22"/>
      <w:szCs w:val="22"/>
      <w:lang w:val="en-US" w:bidi="en-US"/>
    </w:rPr>
  </w:style>
  <w:style w:type="character" w:customStyle="1" w:styleId="aa">
    <w:name w:val="Без интервала Знак"/>
    <w:link w:val="a9"/>
    <w:uiPriority w:val="1"/>
    <w:rsid w:val="00DB1444"/>
    <w:rPr>
      <w:rFonts w:eastAsia="Times New Roman"/>
      <w:sz w:val="22"/>
      <w:szCs w:val="22"/>
      <w:lang w:val="en-US" w:bidi="en-US"/>
    </w:rPr>
  </w:style>
  <w:style w:type="paragraph" w:customStyle="1" w:styleId="13">
    <w:name w:val="Обычный1"/>
    <w:rsid w:val="00DB1444"/>
    <w:rPr>
      <w:rFonts w:ascii="Times New Roman" w:eastAsia="Times New Roman" w:hAnsi="Times New Roman"/>
      <w:snapToGrid w:val="0"/>
    </w:rPr>
  </w:style>
  <w:style w:type="character" w:customStyle="1" w:styleId="10">
    <w:name w:val="Заголовок 1 Знак"/>
    <w:basedOn w:val="a0"/>
    <w:link w:val="1"/>
    <w:rsid w:val="00283184"/>
    <w:rPr>
      <w:rFonts w:ascii="Arial" w:eastAsia="Times New Roman" w:hAnsi="Arial" w:cs="Arial"/>
      <w:b/>
      <w:bCs/>
      <w:color w:val="26282F"/>
      <w:sz w:val="24"/>
      <w:szCs w:val="24"/>
    </w:rPr>
  </w:style>
  <w:style w:type="character" w:customStyle="1" w:styleId="ab">
    <w:name w:val="Гипертекстовая ссылка"/>
    <w:basedOn w:val="a0"/>
    <w:uiPriority w:val="99"/>
    <w:rsid w:val="00283184"/>
    <w:rPr>
      <w:rFonts w:cs="Times New Roman"/>
      <w:color w:val="106BBE"/>
    </w:rPr>
  </w:style>
  <w:style w:type="character" w:styleId="ac">
    <w:name w:val="Emphasis"/>
    <w:basedOn w:val="a0"/>
    <w:qFormat/>
    <w:rsid w:val="00283184"/>
    <w:rPr>
      <w:i/>
      <w:iCs/>
    </w:rPr>
  </w:style>
  <w:style w:type="character" w:customStyle="1" w:styleId="14">
    <w:name w:val="Основной текст Знак1"/>
    <w:basedOn w:val="a0"/>
    <w:uiPriority w:val="99"/>
    <w:rsid w:val="00E74275"/>
    <w:rPr>
      <w:rFonts w:ascii="Times New Roman" w:hAnsi="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3462">
      <w:bodyDiv w:val="1"/>
      <w:marLeft w:val="0"/>
      <w:marRight w:val="0"/>
      <w:marTop w:val="0"/>
      <w:marBottom w:val="0"/>
      <w:divBdr>
        <w:top w:val="none" w:sz="0" w:space="0" w:color="auto"/>
        <w:left w:val="none" w:sz="0" w:space="0" w:color="auto"/>
        <w:bottom w:val="none" w:sz="0" w:space="0" w:color="auto"/>
        <w:right w:val="none" w:sz="0" w:space="0" w:color="auto"/>
      </w:divBdr>
    </w:div>
    <w:div w:id="6549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AFF7-7952-48F8-9A72-8D0D82ED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Виктория Игоревна</dc:creator>
  <cp:lastModifiedBy>p48_DyakonovaMV</cp:lastModifiedBy>
  <cp:revision>53</cp:revision>
  <cp:lastPrinted>2023-05-19T06:54:00Z</cp:lastPrinted>
  <dcterms:created xsi:type="dcterms:W3CDTF">2023-05-16T08:54:00Z</dcterms:created>
  <dcterms:modified xsi:type="dcterms:W3CDTF">2023-06-07T14:02:00Z</dcterms:modified>
</cp:coreProperties>
</file>