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получить уведомление о кодах общероссийских классификаторов?</w:t>
      </w:r>
    </w:p>
    <w:p>
      <w:pPr>
        <w:rPr/>
      </w:pPr>
      <w:r>
        <w:rPr/>
        <w:t xml:space="preserve">Ответ: Уведомление, содержащее сведения об идентификации хозяйствующего субъекта кодами общероссийских классификаторов технико-экономической информации (ОК ТЭИ), можно получить на Главной странице Интернет-сайта Липецкстата – сервис «Индивидуальный перечень форм для респондентов».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ОКОПФ, ОКОГУ, ОКФС) размещена на сайте Росстата (Липецкстата) в разделе «Респондентам» подраздел «Общероссийские классификаторы».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список форм для предоставления отчетности?</w:t>
      </w:r>
    </w:p>
    <w:p>
      <w:pPr>
        <w:rPr/>
      </w:pPr>
      <w:r>
        <w:rPr/>
        <w:t xml:space="preserve">Ответ: Сервис «Получение данных о кодах статистики и перечня форм» находится по ссылке http://websbor.gks.ru/online/#!/gs/statistic-codes. Поиск возможен по одному из кодов: ОКПО, ОГРН /(ОГРНИП), ИНН юридического или физического лица (версия доступна для любых браузеров, кроме Internet Explorer). Перечень определяется в соответствии с критериями, установленными для каждой формы федерального статистического наблюдения. При отсутствии у субъекта наблюдаемого явления можно сообщить об этом письмом в Липецкстат, или же представить нулевой отчет. Не предоставление первичных статистических данных или их несвоевременное предоставление, либо предоставление недостоверных данных, 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 (статья 13.19 Кодекса Российской Федерации об административных правонарушениях от 30.12.2001 No 195 - ФЗ) За не предоставление годовой бухгалтерской (финансовой) отчетности и аудиторского заключения организация несет административную ответственность в соответствии со статьей 19.7 КоАП РФ.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Информация об участии в выборочном обследовании и о необходимости представления статистических форм доводится до всех малых предприятий – объектов статистического наблюдения Липецкстатом в начале отчетного года в письменной форме, по телефону или электронной почтой. Списки малых и микропредприятий, попавших в выборочную совокупность для обследований, размещаются на сайте Липецкстата. Сформировать персональный перечень форм предприятие может самостоятельно воспользовавшись on-line сервисом http://websbor.gks.ru/online/#!/gs/statistic-codes.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– 1 раз в пять лет и текущих выборочных наблюдений на основе представительной (репрезентативной) выборки – ежеквартально.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на ежегодной основе по формам № МП 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при отборе их для участия в данных обследованиях. Не попавшие в выборки малые и микропредприятия – юридические лица предоставляют в органы статистики только годовую бухгалтерскую отчетность (баланс и отчет о финансовых результатах), индивидуальные предприниматели не отчитываются.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 сроки выхода официальных публикаций Липецкстата и оперативных статистических данных?</w:t>
      </w:r>
    </w:p>
    <w:p>
      <w:pPr>
        <w:rPr/>
      </w:pPr>
      <w:r>
        <w:rPr/>
        <w:t xml:space="preserve">Ответ: Периодичность и сроки выпуска официальных статистических публикаций установлены Федеральным планом статистических работ, так же как и сроки выхода официальной статистической информации, в том числе оперативной. Сроки выпуска информации отражены в «Плане выпуска официальных статистических публикаций Липецкстата», который размещен на Интернет-портале Липецкстата в разделе «Публикации / План выпуска публикаций». Оперативные статистические данные публикуются в ежемесячно издаваемых публикациях: оперативном докладе «Социально-экономическое положении Липецкой области», докладе «Социально-экономическое положение Липецкой области», электронные версии которых размещены на Интернет-портале Липецкстата в разделе «Публикации / Официальные статистические публикации Липецкстата» или в разделе «Статистика / Официальная статистика / Базы данных / БГД - Банк готовых документов». Наиболее оперативно данные Липецкстата публикуются в разделе «Статистика / Официальная статистика / Индикаторы» или в разделе «Публикации / Пресс-выпуски».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данные по инфляции?</w:t>
      </w:r>
    </w:p>
    <w:p>
      <w:pPr>
        <w:rPr/>
      </w:pPr>
      <w:r>
        <w:rPr/>
        <w:t xml:space="preserve">Ответ: В соответствии с Федеральным планом статистических работ Росстат разрабатывает показатель Индекс потребительских цен на товары и услуги (ИПЦ), который используется в качестве одного из основных показателей, характеризующих уровень инфляции в Российской Федерации. Официальная статистическая информация об ИПЦ размещена на сайте Липецкстата в разделе «Статистика / Цены». Информация обновляется ежемесячно. Кроме того, начиная с данных за 2002 год, информация размещается в Единой межведомственной информационно-статистической системе (ЕМИСС) по адресу http://www.fedstat.ru//Федеральная служба государственной статистики /Цены и тарифы / Индексы потребительских цен (тарифов) на продовольственные, непродовольственные товары и услуги / Индексы потребительских цен на товары и услуги.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нужные мне статистические данные по Липецкой области?</w:t>
      </w:r>
    </w:p>
    <w:p>
      <w:pPr>
        <w:rPr/>
      </w:pPr>
      <w:r>
        <w:rPr/>
        <w:t xml:space="preserve">Ответ: Официальная статистическая информация размещена на Интернет-портале Липецкстата по адресу: Главная страница / Статистика / Официальная статистика и распределена по тематическим разделам (Валовой региональный продукт, Население, Рынок труда, занятость и заработная плата, Предпринимательство, Макроэкономические показатели и т.д.). Наряду с этим в разделе «Официальная статистика» предоставлен свободный доступ к Центральной базе статистических данных (ЦБСД), Базе данных показателей муниципальных образований (БД ПМО), к Банку готовых документов (БГД), и к Единой межведомственной информационно-статистической системе (ЕМИСС). Войти в ЕМИСС можно не только с Интернет-портала Росстата, но и по адресу www.fedstat.ru.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Противодействие коррупции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действия можно назвать «коррупцией»?</w:t>
      </w:r>
    </w:p>
    <w:p>
      <w:pPr>
        <w:rPr/>
      </w:pPr>
      <w:r>
        <w:rPr/>
        <w:t xml:space="preserve">Ответ: Частью 1 статьи 1 Федерального закона «О противодействии коррупции» от 25.12.2008г. № 273-ФЗ установлено, что коррупция это: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- совершение деяний, указанных  выше от имени или в интересах юридического лица.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я могу сообщить о факте коррупции?</w:t>
      </w:r>
    </w:p>
    <w:p>
      <w:pPr>
        <w:rPr/>
      </w:pPr>
      <w:r>
        <w:rPr/>
        <w:t xml:space="preserve">Ответ: О факте коррупции Вы можете сообщить следующими способами: заполнить форму обратной связи на портале Липецкстата, позвонить по «Телефону доверия» 8 (4742) 35-86-94 или связаться с ответственным лицом за проведение работы по профилактике коррупционных и иных правонарушений - Суханова Наталия Ивановна, телефон: 8 (4742) 35-86-10.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183254">
    <w:multiLevelType w:val="hybridMultilevel"/>
    <w:lvl w:ilvl="0" w:tplc="45192430">
      <w:start w:val="1"/>
      <w:numFmt w:val="decimal"/>
      <w:lvlText w:val="%1."/>
      <w:lvlJc w:val="left"/>
      <w:pPr>
        <w:ind w:left="720" w:hanging="360"/>
      </w:pPr>
    </w:lvl>
    <w:lvl w:ilvl="1" w:tplc="45192430" w:tentative="1">
      <w:start w:val="1"/>
      <w:numFmt w:val="lowerLetter"/>
      <w:lvlText w:val="%2."/>
      <w:lvlJc w:val="left"/>
      <w:pPr>
        <w:ind w:left="1440" w:hanging="360"/>
      </w:pPr>
    </w:lvl>
    <w:lvl w:ilvl="2" w:tplc="45192430" w:tentative="1">
      <w:start w:val="1"/>
      <w:numFmt w:val="lowerRoman"/>
      <w:lvlText w:val="%3."/>
      <w:lvlJc w:val="right"/>
      <w:pPr>
        <w:ind w:left="2160" w:hanging="180"/>
      </w:pPr>
    </w:lvl>
    <w:lvl w:ilvl="3" w:tplc="45192430" w:tentative="1">
      <w:start w:val="1"/>
      <w:numFmt w:val="decimal"/>
      <w:lvlText w:val="%4."/>
      <w:lvlJc w:val="left"/>
      <w:pPr>
        <w:ind w:left="2880" w:hanging="360"/>
      </w:pPr>
    </w:lvl>
    <w:lvl w:ilvl="4" w:tplc="45192430" w:tentative="1">
      <w:start w:val="1"/>
      <w:numFmt w:val="lowerLetter"/>
      <w:lvlText w:val="%5."/>
      <w:lvlJc w:val="left"/>
      <w:pPr>
        <w:ind w:left="3600" w:hanging="360"/>
      </w:pPr>
    </w:lvl>
    <w:lvl w:ilvl="5" w:tplc="45192430" w:tentative="1">
      <w:start w:val="1"/>
      <w:numFmt w:val="lowerRoman"/>
      <w:lvlText w:val="%6."/>
      <w:lvlJc w:val="right"/>
      <w:pPr>
        <w:ind w:left="4320" w:hanging="180"/>
      </w:pPr>
    </w:lvl>
    <w:lvl w:ilvl="6" w:tplc="45192430" w:tentative="1">
      <w:start w:val="1"/>
      <w:numFmt w:val="decimal"/>
      <w:lvlText w:val="%7."/>
      <w:lvlJc w:val="left"/>
      <w:pPr>
        <w:ind w:left="5040" w:hanging="360"/>
      </w:pPr>
    </w:lvl>
    <w:lvl w:ilvl="7" w:tplc="45192430" w:tentative="1">
      <w:start w:val="1"/>
      <w:numFmt w:val="lowerLetter"/>
      <w:lvlText w:val="%8."/>
      <w:lvlJc w:val="left"/>
      <w:pPr>
        <w:ind w:left="5760" w:hanging="360"/>
      </w:pPr>
    </w:lvl>
    <w:lvl w:ilvl="8" w:tplc="45192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83253">
    <w:multiLevelType w:val="hybridMultilevel"/>
    <w:lvl w:ilvl="0" w:tplc="41280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83253">
    <w:abstractNumId w:val="55183253"/>
  </w:num>
  <w:num w:numId="55183254">
    <w:abstractNumId w:val="551832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